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C4" w:rsidRPr="00726EFA" w:rsidRDefault="00DC0BC4" w:rsidP="00DC0BC4">
      <w:pPr>
        <w:pBdr>
          <w:bottom w:val="single" w:sz="6" w:space="3" w:color="D8D8D8"/>
        </w:pBd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7030A0"/>
          <w:sz w:val="24"/>
          <w:szCs w:val="24"/>
        </w:rPr>
      </w:pPr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Report of the Grievances </w:t>
      </w:r>
      <w:proofErr w:type="spellStart"/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>Redressal</w:t>
      </w:r>
      <w:proofErr w:type="spellEnd"/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Cell for the Academic Year: 2019-20</w:t>
      </w:r>
    </w:p>
    <w:tbl>
      <w:tblPr>
        <w:tblW w:w="99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"/>
        <w:gridCol w:w="3135"/>
        <w:gridCol w:w="4380"/>
        <w:gridCol w:w="1779"/>
      </w:tblGrid>
      <w:tr w:rsidR="00DC0BC4" w:rsidRPr="00726EFA" w:rsidTr="002A5F9E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proofErr w:type="spellStart"/>
            <w:r w:rsidRPr="00726EFA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  <w:t>Type of Grievance received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  <w:t>Action taken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0"/>
                <w:szCs w:val="20"/>
              </w:rPr>
              <w:t>Remarks</w:t>
            </w: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Maintenance of 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Hygiene in washrooms is not g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ood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Informed to Higher Authority to take necessary action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Compliant resolved within a week</w:t>
            </w: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2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Loss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of student bags in the Arts block during examinations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Security observation and instructed the students not to get textbooks and other valuables during examinations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No such cases are reported further</w:t>
            </w: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3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Bicycles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theft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 in the campus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Security arrangements and fencing for safety of bicycles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No such cases are reported further</w:t>
            </w: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Misbehavior of some students in PG block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Informed the case to Vice-Principal for further action and counseled the students not to involve in such negative activities in future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The situation is under control with security</w:t>
            </w: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br/>
              <w:t>No such cases are reported further</w:t>
            </w:r>
          </w:p>
        </w:tc>
      </w:tr>
      <w:tr w:rsidR="00DC0BC4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The Students Complained about the maintenance of toilets and drinking water in the college.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The committee has taken immediate action within three days by giving instructions to the contingent staff to facilitate cleanliness and water facility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BC4" w:rsidRPr="00726EFA" w:rsidRDefault="00DC0BC4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No such cases are reported further</w:t>
            </w:r>
          </w:p>
        </w:tc>
      </w:tr>
    </w:tbl>
    <w:p w:rsidR="007064BE" w:rsidRDefault="007064BE"/>
    <w:sectPr w:rsidR="007064BE" w:rsidSect="00706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C0BC4"/>
    <w:rsid w:val="007064BE"/>
    <w:rsid w:val="00DC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2022-11-17T11:19:00Z</dcterms:created>
  <dcterms:modified xsi:type="dcterms:W3CDTF">2022-11-17T11:20:00Z</dcterms:modified>
</cp:coreProperties>
</file>