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733" w:rsidRPr="00726EFA" w:rsidRDefault="009A1733" w:rsidP="009A1733">
      <w:pPr>
        <w:pBdr>
          <w:bottom w:val="single" w:sz="6" w:space="3" w:color="D8D8D8"/>
        </w:pBdr>
        <w:shd w:val="clear" w:color="auto" w:fill="FFFFFF"/>
        <w:spacing w:after="0" w:line="240" w:lineRule="auto"/>
        <w:jc w:val="both"/>
        <w:outlineLvl w:val="1"/>
        <w:rPr>
          <w:rFonts w:ascii="Arial" w:eastAsia="Times New Roman" w:hAnsi="Arial" w:cs="Arial"/>
          <w:color w:val="7030A0"/>
          <w:sz w:val="24"/>
          <w:szCs w:val="24"/>
        </w:rPr>
      </w:pPr>
      <w:r w:rsidRPr="003E75CD">
        <w:rPr>
          <w:rFonts w:ascii="Arial" w:eastAsia="Times New Roman" w:hAnsi="Arial" w:cs="Arial"/>
          <w:b/>
          <w:bCs/>
          <w:color w:val="7030A0"/>
          <w:sz w:val="24"/>
          <w:szCs w:val="24"/>
        </w:rPr>
        <w:t xml:space="preserve">Report of the Grievances </w:t>
      </w:r>
      <w:proofErr w:type="spellStart"/>
      <w:r w:rsidRPr="003E75CD">
        <w:rPr>
          <w:rFonts w:ascii="Arial" w:eastAsia="Times New Roman" w:hAnsi="Arial" w:cs="Arial"/>
          <w:b/>
          <w:bCs/>
          <w:color w:val="7030A0"/>
          <w:sz w:val="24"/>
          <w:szCs w:val="24"/>
        </w:rPr>
        <w:t>Redressal</w:t>
      </w:r>
      <w:proofErr w:type="spellEnd"/>
      <w:r w:rsidRPr="003E75CD">
        <w:rPr>
          <w:rFonts w:ascii="Arial" w:eastAsia="Times New Roman" w:hAnsi="Arial" w:cs="Arial"/>
          <w:b/>
          <w:bCs/>
          <w:color w:val="7030A0"/>
          <w:sz w:val="24"/>
          <w:szCs w:val="24"/>
        </w:rPr>
        <w:t xml:space="preserve"> Cell for the Academic Year: 2018-19</w:t>
      </w: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606"/>
        <w:gridCol w:w="2974"/>
        <w:gridCol w:w="2070"/>
        <w:gridCol w:w="4250"/>
      </w:tblGrid>
      <w:tr w:rsidR="009A1733" w:rsidRPr="00726EFA" w:rsidTr="002A5F9E">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4F6228" w:themeFill="accent3" w:themeFillShade="80"/>
            <w:tcMar>
              <w:top w:w="75" w:type="dxa"/>
              <w:left w:w="75" w:type="dxa"/>
              <w:bottom w:w="75" w:type="dxa"/>
              <w:right w:w="75" w:type="dxa"/>
            </w:tcMar>
            <w:vAlign w:val="center"/>
            <w:hideMark/>
          </w:tcPr>
          <w:p w:rsidR="009A1733" w:rsidRPr="00726EFA" w:rsidRDefault="009A1733" w:rsidP="002A5F9E">
            <w:pPr>
              <w:spacing w:before="240" w:after="225" w:line="240" w:lineRule="auto"/>
              <w:jc w:val="center"/>
              <w:rPr>
                <w:rFonts w:ascii="Arial" w:eastAsia="Times New Roman" w:hAnsi="Arial" w:cs="Arial"/>
                <w:b/>
                <w:bCs/>
                <w:color w:val="FFFFFF"/>
                <w:sz w:val="20"/>
                <w:szCs w:val="20"/>
              </w:rPr>
            </w:pPr>
            <w:proofErr w:type="spellStart"/>
            <w:r w:rsidRPr="00726EFA">
              <w:rPr>
                <w:rFonts w:ascii="Arial" w:eastAsia="Times New Roman" w:hAnsi="Arial" w:cs="Arial"/>
                <w:b/>
                <w:bCs/>
                <w:color w:val="FFFFFF"/>
                <w:sz w:val="20"/>
                <w:szCs w:val="20"/>
              </w:rPr>
              <w:t>S.No</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4F6228" w:themeFill="accent3" w:themeFillShade="80"/>
            <w:tcMar>
              <w:top w:w="75" w:type="dxa"/>
              <w:left w:w="75" w:type="dxa"/>
              <w:bottom w:w="75" w:type="dxa"/>
              <w:right w:w="75" w:type="dxa"/>
            </w:tcMar>
            <w:vAlign w:val="center"/>
            <w:hideMark/>
          </w:tcPr>
          <w:p w:rsidR="009A1733" w:rsidRPr="00726EFA" w:rsidRDefault="009A1733" w:rsidP="002A5F9E">
            <w:pPr>
              <w:spacing w:before="240" w:after="225" w:line="240" w:lineRule="auto"/>
              <w:jc w:val="center"/>
              <w:rPr>
                <w:rFonts w:ascii="Arial" w:eastAsia="Times New Roman" w:hAnsi="Arial" w:cs="Arial"/>
                <w:b/>
                <w:bCs/>
                <w:color w:val="FFFFFF"/>
                <w:sz w:val="20"/>
                <w:szCs w:val="20"/>
              </w:rPr>
            </w:pPr>
            <w:r w:rsidRPr="00726EFA">
              <w:rPr>
                <w:rFonts w:ascii="Arial" w:eastAsia="Times New Roman" w:hAnsi="Arial" w:cs="Arial"/>
                <w:b/>
                <w:bCs/>
                <w:color w:val="FFFFFF"/>
                <w:sz w:val="20"/>
                <w:szCs w:val="20"/>
              </w:rPr>
              <w:t>Type of Grievance received</w:t>
            </w:r>
          </w:p>
        </w:tc>
        <w:tc>
          <w:tcPr>
            <w:tcW w:w="0" w:type="auto"/>
            <w:tcBorders>
              <w:top w:val="single" w:sz="6" w:space="0" w:color="CCCCCC"/>
              <w:left w:val="single" w:sz="6" w:space="0" w:color="CCCCCC"/>
              <w:bottom w:val="single" w:sz="6" w:space="0" w:color="CCCCCC"/>
              <w:right w:val="single" w:sz="6" w:space="0" w:color="CCCCCC"/>
            </w:tcBorders>
            <w:shd w:val="clear" w:color="auto" w:fill="4F6228" w:themeFill="accent3" w:themeFillShade="80"/>
            <w:tcMar>
              <w:top w:w="75" w:type="dxa"/>
              <w:left w:w="75" w:type="dxa"/>
              <w:bottom w:w="75" w:type="dxa"/>
              <w:right w:w="75" w:type="dxa"/>
            </w:tcMar>
            <w:vAlign w:val="center"/>
            <w:hideMark/>
          </w:tcPr>
          <w:p w:rsidR="009A1733" w:rsidRPr="00726EFA" w:rsidRDefault="009A1733" w:rsidP="002A5F9E">
            <w:pPr>
              <w:spacing w:before="240" w:after="225" w:line="240" w:lineRule="auto"/>
              <w:jc w:val="center"/>
              <w:rPr>
                <w:rFonts w:ascii="Arial" w:eastAsia="Times New Roman" w:hAnsi="Arial" w:cs="Arial"/>
                <w:b/>
                <w:bCs/>
                <w:color w:val="FFFFFF"/>
                <w:sz w:val="20"/>
                <w:szCs w:val="20"/>
              </w:rPr>
            </w:pPr>
            <w:r w:rsidRPr="00726EFA">
              <w:rPr>
                <w:rFonts w:ascii="Arial" w:eastAsia="Times New Roman" w:hAnsi="Arial" w:cs="Arial"/>
                <w:b/>
                <w:bCs/>
                <w:color w:val="FFFFFF"/>
                <w:sz w:val="20"/>
                <w:szCs w:val="20"/>
              </w:rPr>
              <w:t>Action taken</w:t>
            </w:r>
          </w:p>
        </w:tc>
        <w:tc>
          <w:tcPr>
            <w:tcW w:w="0" w:type="auto"/>
            <w:tcBorders>
              <w:top w:val="single" w:sz="6" w:space="0" w:color="CCCCCC"/>
              <w:left w:val="single" w:sz="6" w:space="0" w:color="CCCCCC"/>
              <w:bottom w:val="single" w:sz="6" w:space="0" w:color="CCCCCC"/>
              <w:right w:val="single" w:sz="6" w:space="0" w:color="CCCCCC"/>
            </w:tcBorders>
            <w:shd w:val="clear" w:color="auto" w:fill="4F6228" w:themeFill="accent3" w:themeFillShade="80"/>
            <w:tcMar>
              <w:top w:w="75" w:type="dxa"/>
              <w:left w:w="75" w:type="dxa"/>
              <w:bottom w:w="75" w:type="dxa"/>
              <w:right w:w="75" w:type="dxa"/>
            </w:tcMar>
            <w:vAlign w:val="center"/>
            <w:hideMark/>
          </w:tcPr>
          <w:p w:rsidR="009A1733" w:rsidRPr="00726EFA" w:rsidRDefault="009A1733" w:rsidP="002A5F9E">
            <w:pPr>
              <w:spacing w:before="240" w:after="225" w:line="240" w:lineRule="auto"/>
              <w:jc w:val="center"/>
              <w:rPr>
                <w:rFonts w:ascii="Arial" w:eastAsia="Times New Roman" w:hAnsi="Arial" w:cs="Arial"/>
                <w:b/>
                <w:bCs/>
                <w:color w:val="FFFFFF"/>
                <w:sz w:val="20"/>
                <w:szCs w:val="20"/>
              </w:rPr>
            </w:pPr>
            <w:r w:rsidRPr="00726EFA">
              <w:rPr>
                <w:rFonts w:ascii="Arial" w:eastAsia="Times New Roman" w:hAnsi="Arial" w:cs="Arial"/>
                <w:b/>
                <w:bCs/>
                <w:color w:val="FFFFFF"/>
                <w:sz w:val="20"/>
                <w:szCs w:val="20"/>
              </w:rPr>
              <w:t>Remarks</w:t>
            </w:r>
          </w:p>
        </w:tc>
      </w:tr>
      <w:tr w:rsidR="009A1733" w:rsidRPr="00726EFA" w:rsidTr="002A5F9E">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1.</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Student Complaint of stealing of two bicycles of II B.Com Students Ravi &amp; Mohan in the campus</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Complaint is kept in the notice of Principal</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Principal made necessary action for the safety of vehicles by appointing security at the gates</w:t>
            </w:r>
          </w:p>
        </w:tc>
      </w:tr>
      <w:tr w:rsidR="009A1733" w:rsidRPr="00726EFA" w:rsidTr="002A5F9E">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2.</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Complaint receive from the Science Block States that some boys of III year ESCOMP misbehaving in the campus</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Vice-Principal took stringent action for calling their parents</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counseling is made along with the parents and to apologize to the girls that they would never repeat such issues and the situation is under control with the observation of faculty and security</w:t>
            </w:r>
          </w:p>
        </w:tc>
      </w:tr>
      <w:tr w:rsidR="009A1733" w:rsidRPr="00726EFA" w:rsidTr="002A5F9E">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3.</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I year girls complained about missing of their mobiles in their classroom when they were out for nature calls</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Immediate Search is taken by the Class teacher and find the mobiles</w:t>
            </w:r>
          </w:p>
        </w:tc>
        <w:tc>
          <w:tcPr>
            <w:tcW w:w="0" w:type="auto"/>
            <w:tcBorders>
              <w:left w:val="single" w:sz="6" w:space="0" w:color="CCCCCC"/>
              <w:right w:val="single" w:sz="6" w:space="0" w:color="CCCCCC"/>
            </w:tcBorders>
            <w:shd w:val="clear" w:color="auto" w:fill="D6E3BC" w:themeFill="accent3" w:themeFillTint="66"/>
            <w:tcMar>
              <w:top w:w="75" w:type="dxa"/>
              <w:left w:w="75" w:type="dxa"/>
              <w:bottom w:w="75" w:type="dxa"/>
              <w:right w:w="75" w:type="dxa"/>
            </w:tcMar>
            <w:hideMark/>
          </w:tcPr>
          <w:p w:rsidR="009A1733" w:rsidRPr="00726EFA" w:rsidRDefault="009A1733" w:rsidP="002A5F9E">
            <w:pPr>
              <w:spacing w:before="240" w:after="225" w:line="240" w:lineRule="auto"/>
              <w:jc w:val="both"/>
              <w:rPr>
                <w:rFonts w:ascii="Arial" w:eastAsia="Times New Roman" w:hAnsi="Arial" w:cs="Arial"/>
                <w:color w:val="002060"/>
                <w:sz w:val="20"/>
                <w:szCs w:val="20"/>
              </w:rPr>
            </w:pPr>
            <w:r w:rsidRPr="00726EFA">
              <w:rPr>
                <w:rFonts w:ascii="Arial" w:eastAsia="Times New Roman" w:hAnsi="Arial" w:cs="Arial"/>
                <w:color w:val="002060"/>
                <w:sz w:val="20"/>
                <w:szCs w:val="20"/>
              </w:rPr>
              <w:t>The Principal warned not to repeat the situation as it will reflects on the career and the traced mobiles are handed to the girls</w:t>
            </w:r>
          </w:p>
        </w:tc>
      </w:tr>
    </w:tbl>
    <w:p w:rsidR="007064BE" w:rsidRDefault="007064BE"/>
    <w:sectPr w:rsidR="007064BE" w:rsidSect="007064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A1733"/>
    <w:rsid w:val="007064BE"/>
    <w:rsid w:val="009A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2022-11-17T11:19:00Z</dcterms:created>
  <dcterms:modified xsi:type="dcterms:W3CDTF">2022-11-17T11:19:00Z</dcterms:modified>
</cp:coreProperties>
</file>